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«Խորհրդակցական մարմինների ներուժի զարգացմանն ուղղված ծրագրեր»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«Խորհրդակցական մարմինների ներուժի զարգացմանն ուղղված ծրագրեր»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«Խորհրդակցական մարմինների ներուժի զարգացմանն ուղղված ծրագրեր»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«Խորհրդակցական մարմինների ներուժի զարգացմանն ուղղված ծրագրեր»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Խորհրդակցական մարմինների ներուժի զարգացմանն ուղղված ծրագրեր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421.65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2024.08.12.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Խորհրդակցական մարմինների ներուժի զարգացմանն ուղղված ծրագրեր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Երևանի ենթակայության պետական ուսումնական հաստատությունների կոլեգիալ կառավարման մարմնի՝ խորհրդի (այսուհետ՝ խորհուրդ) գործառույթների, աշխատանքների կազմակերպման, կարողությունների զարգացման, արդյունավետության խթանմանը միտված երկօրյա սեմինար-դասընթաց՝ Խորհուրդի անդամների մասնակցությամբ (20 խումբ, յուրաքանչյուր խմբում մինչև 25 մասնակից, ընդհանուր՝ մինչև 500 անձ), որի համար անհրաժեշտ է.
1)Մշակել և ներկայացնել երկօրյա դասընթացի մոդուլ՝ համապատասխան մեթոդաբանությամբ, որում անդրադարձ կկատարվի պետական ուսումնական հաստատության կոլեգիալ կառավարման մարմնի՝ խորհրդի (այսուհետ՝ խորհուրդ) գործունեությանն առնչվող իրավակարգավորումներին, խորհրդի նախագահի, քարտուղարի, անդամների լիազորություններին ու պարտականություներին, ինչպես նաև խորհրդի անդամների բարեվարքության կանոններին (այսուհետ՝ վարքականոն),  համագործակցային աշխատելաոճի զարգացմանը: Դասընթացի մոդուլը (յուրաքանչյուր օր 3 ժամ՝ 1,5 ժամ տևողությամբ 2 մուտքով, որոնց միջև ընդմիջում՝ 30 րոպե տևողությամբ՝ տեսական-գործնական պարապմունքների համադրությամբ, անհրաժեշտ է համաձայնեցնել Երևանի քաղաքապետարանի աշխատակազմի հանրակրթության վարչության հետ: Դասընթացի ընթացքում սրահում ապահովել մասնակիցների թվով ջուր և բաժակներ:
1)	     2)Կազմակերպման և իրականացման նախատեսված աշխատանքների համար ներգրավել փորձագետների/դասընթացավարների՝ համապատասխան գիտելիքներով, առնվազն երեք տարվա ոլորտային փորձով: Փորձագետների/դասընթացավարների ընտրությունն անհրաժեշտ է համաձայնացնել հանրակրթության վարչության հետ:
      3 Ապահովել փորձագետների վարձատրությունը:
      4) Յուրաքանչյուր խմբի համար նախատեսված դասընթացի 2 օրերից յուրաքանչյուրի համար ապահովել 1 անգամ սուրճի ընդմիջում՝ առնվազն 1 մատուցողով: Սուրճի ընդմիջման համար՝ սուրճ (սև, լուծվող), թեյ (սև, կանաչ, մրգային/ծաղկային, բնական հյութեր (առնվազն 3 տեսակի, ջուր՝ հանքային և չգազավորված, կաթ, շոկոլադե կոնֆետ, խմորեղեն՝ առնվազն երեք տեսակի կրեմային, առնվազն 3 տեսակի ոչ կրեմային,  և միրգ՝ առնվազն 5 տեսակի, սպասք՝ մատուցման համար, առնվազն մասնակիցների թվով ափսեներ, բաժակներ՝ սուրճի/թեյի և հյութի, թեյի գդալներ, պատառաքաղներ, անձեռոցիկ, ապահովել դասընթացի և սուրճի ընդմիջման սրահների մաքրությունը յուրաքանչյուր օրվա ավարտին:
5) Յուրաքանչյուր խմբի երկօրյա սեմինարների համար նախատեսել տեխնիկական միջոցներ (լուսացրիչ, համակարգիչ (կարող է լինել նաև դյուրակիր, ձայնային համակարգ՝ միկրոֆոններով և գույքային համապատասխան հագեցվածությամբ, և յուրաքանչյուր մասնակցին ապահովել անհրաժեշտ գրենական պիտույքներով՝  մասնակիցների թվով թղթապանակ, նոթատետր՝ A5 ֆորմատ, զսպանակավոր, անվանաքարտ (բեյջ), գրիչ, ֆլիպ չարտ՝ 20 հատ, մարկեր՝ 40 հատ (կարմիր, կապույտ, սև), թղթե սկոչ՝ 5 հատ, նշումների համար գունավոր կպչուն թերթիկներ՝ 20  տուփ:
Սեմինար-դասընթացի անցկացման սրահները կապահովվեն Երևանի քաղաքապետարանի աշխատակազմի հանրակրթության վարչության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2024թ. դեկտեմբերի 9-ը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Խորհրդակցական մարմինների ներուժի զարգացմանն ուղղված ծրագրեր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